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STRATEGIC BET CANVAS — Định hình một cược trước khi dồn nguồn lực</w:t>
      </w:r>
    </w:p>
    <w:p/>
    <w:p>
      <w:r>
        <w:t xml:space="preserve">CƯỢC (giả thuyết): Chúng tôi tin rằng [làm gì] sẽ giúp [ai] đạt [kết quả].</w:t>
      </w:r>
    </w:p>
    <w:p>
      <w:r>
        <w:t xml:space="preserve">VÌ SAO TA TIN: [Bằng chứng/insight ủng hộ giả thuyết]</w:t>
      </w:r>
    </w:p>
    <w:p>
      <w:r>
        <w:t xml:space="preserve">CHO AI: [Nhóm khách hàng cụ thể]</w:t>
      </w:r>
    </w:p>
    <w:p>
      <w:r>
        <w:t xml:space="preserve">KẾT QUẢ KỲ VỌNG: [Chỉ số sẽ dịch chuyển và mức dịch chuyển]</w:t>
      </w:r>
    </w:p>
    <w:p>
      <w:r>
        <w:t xml:space="preserve">QUY MÔ CƯỢC: [Nhỏ / Vừa / Lớn — bao nhiêu người, bao lâu]</w:t>
      </w:r>
    </w:p>
    <w:p>
      <w:r>
        <w:t xml:space="preserve">RỦI RO LỚN NHẤT: [Điều gì có thể sai, giả định mong manh nhất]</w:t>
      </w:r>
    </w:p>
    <w:p>
      <w:r>
        <w:t xml:space="preserve">CÁCH KIỂM CHỨNG RẺ NHẤT: [Thí nghiệm nhỏ nhất để học]</w:t>
      </w:r>
    </w:p>
    <w:p>
      <w:r>
        <w:t xml:space="preserve">TÍN HIỆU TIẾP TỤC / DỪNG: [Ngưỡng: nếu đạt X thì mở rộng, nếu không thì dừng]</w:t>
      </w:r>
    </w:p>
    <w:p>
      <w:r>
        <w:t xml:space="preserve">XEM LẠI KHI NÀO: [vd sau 2 quý]</w:t>
      </w:r>
    </w:p>
    <w:p/>
    <w:p>
      <w:r>
        <w:t xml:space="preserve">=== VÍ DỤ ĐÃ ĐIỀN ===</w:t>
      </w:r>
    </w:p>
    <w:p>
      <w:r>
        <w:t xml:space="preserve">CƯỢC: Chúng tôi tin rằng lưu địa chỉ tự động sẽ giúp người mua mới hoàn tất thanh toán nhiều hơn.</w:t>
      </w:r>
    </w:p>
    <w:p>
      <w:r>
        <w:t xml:space="preserve">VÌ SAO TA TIN: 40% giỏ hàng bị bỏ đúng ở bước nhập địa chỉ.</w:t>
      </w:r>
    </w:p>
    <w:p>
      <w:r>
        <w:t xml:space="preserve">CHO AI: Người mua lần đầu trên di động.</w:t>
      </w:r>
    </w:p>
    <w:p>
      <w:r>
        <w:t xml:space="preserve">KẾT QUẢ KỲ VỌNG: Tỷ lệ hoàn tất thanh toán 61% -&gt; 74%.</w:t>
      </w:r>
    </w:p>
    <w:p>
      <w:r>
        <w:t xml:space="preserve">QUY MÔ CƯỢC: Nhỏ — 1 đội, 2 tuần.</w:t>
      </w:r>
    </w:p>
    <w:p>
      <w:r>
        <w:t xml:space="preserve">RỦI RO LỚN NHẤT: Người dùng lo ngại về quyền riêng tư địa chỉ.</w:t>
      </w:r>
    </w:p>
    <w:p>
      <w:r>
        <w:t xml:space="preserve">CÁCH KIỂM CHỨNG RẺ NHẤT: Bật cho 10% người dùng, đo trong 2 tuần.</w:t>
      </w:r>
    </w:p>
    <w:p>
      <w:r>
        <w:t xml:space="preserve">TÍN HIỆU: Nếu hoàn tất tăng &gt;=8 điểm thì mở rộng; nếu không thì dừng.</w:t>
      </w:r>
    </w:p>
    <w:p>
      <w:r>
        <w:t xml:space="preserve">XEM LẠI: Sau 2 tuần thử nghiệm.</w:t>
      </w:r>
    </w:p>
    <w:sectPr>
      <w:pgSz w:w="11906" w:h="16838"/>
      <w:pgMar w:top="1134" w:right="1134" w:bottom="1134" w:left="1134"/>
    </w:sectPr>
  </w:body>
</w:document>
</file>